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0" w:hanging="2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2021/587845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1" w:hanging="3"/>
        <w:jc w:val="center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Д О Г О В О 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Днес __/__/_____ г. в гр. София, </w:t>
      </w:r>
      <w:r w:rsidDel="00000000" w:rsidR="00000000" w:rsidRPr="00000000">
        <w:rPr>
          <w:rtl w:val="0"/>
        </w:rPr>
        <w:t xml:space="preserve">се сключи настоящият договор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между:</w:t>
      </w:r>
    </w:p>
    <w:p w:rsidR="00000000" w:rsidDel="00000000" w:rsidP="00000000" w:rsidRDefault="00000000" w:rsidRPr="00000000" w14:paraId="00000005">
      <w:pPr>
        <w:ind w:left="0"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„Пласт Комерс – 93“ ООД, ЕИК 040499511, със седалище и адрес на управление: гр. София, бул. Искърско Шосе №14, представлявано от Марияна Божкова, в качеството ѝ на Управител, наричан по-долу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ВЪЗЛОЖИТЕЛ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</w:t>
      </w:r>
    </w:p>
    <w:p w:rsidR="00000000" w:rsidDel="00000000" w:rsidP="00000000" w:rsidRDefault="00000000" w:rsidRPr="00000000" w14:paraId="00000007">
      <w:pPr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и от друга страна</w:t>
      </w:r>
    </w:p>
    <w:p w:rsidR="00000000" w:rsidDel="00000000" w:rsidP="00000000" w:rsidRDefault="00000000" w:rsidRPr="00000000" w14:paraId="00000008">
      <w:pPr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…………………………….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ЕИК…………………………, със седалище и адрес на управление: …………………………………., представлявано от …………………, в качеството му на …………………………….,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наричан по-долу за краткост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ИЗПЪЛНИТЕЛ,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Във връзка с Протокол от ………………….. г., утвърден от Управителя на "Пласт Комерс - 93" ООД за класиране на офертите и определяне на изпълнител на процедура с предмет</w:t>
      </w:r>
      <w:r w:rsidDel="00000000" w:rsidR="00000000" w:rsidRPr="00000000">
        <w:rPr>
          <w:rFonts w:ascii="Courier" w:cs="Courier" w:eastAsia="Courier" w:hAnsi="Courier"/>
          <w:color w:val="000000"/>
          <w:sz w:val="17"/>
          <w:szCs w:val="17"/>
          <w:rtl w:val="0"/>
        </w:rPr>
        <w:t xml:space="preserve">: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“Доставка на специализирано оборудване - 2 бр. филтрираща система и инструменти за екструдерна линия”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в изпълнение на проект 2021/587845,  който се реализира с финансовата подкрепа на Норвежкия финансов механизъм 2014-2021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 рамките на програма “Развитие на бизнеса, иновации и МСП в България”, страните се споразумяха за следното:</w:t>
      </w:r>
    </w:p>
    <w:p w:rsidR="00000000" w:rsidDel="00000000" w:rsidP="00000000" w:rsidRDefault="00000000" w:rsidRPr="00000000" w14:paraId="0000000A">
      <w:pPr>
        <w:widowControl w:val="0"/>
        <w:ind w:left="0" w:right="-108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І. ПРЕДМЕТ НА ДОГОВОРА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Чл. 1.(1)ВЪЗЛОЖИТЕЛЯТ възлага, а ИЗПЪЛНИТЕЛЯТ приема срещу възнаграждение да достави и въведе в експлоатация:</w:t>
      </w:r>
    </w:p>
    <w:p w:rsidR="00000000" w:rsidDel="00000000" w:rsidP="00000000" w:rsidRDefault="00000000" w:rsidRPr="00000000" w14:paraId="0000000C">
      <w:pPr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…………………………….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/описва се/, съгласно Офертата на кандидата, която е неразделна част от настоящия договор.</w:t>
      </w:r>
    </w:p>
    <w:p w:rsidR="00000000" w:rsidDel="00000000" w:rsidP="00000000" w:rsidRDefault="00000000" w:rsidRPr="00000000" w14:paraId="0000000D">
      <w:pPr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(2) Качеството на доставените стоки следва да отговаря на параметрите и характеристиките, посочени в Офертата на ИЗПЪЛНИТЕЛЯ и да е в пълно съответствие съгласно посочените ценови стойности.</w:t>
      </w:r>
    </w:p>
    <w:p w:rsidR="00000000" w:rsidDel="00000000" w:rsidP="00000000" w:rsidRDefault="00000000" w:rsidRPr="00000000" w14:paraId="0000000E">
      <w:pPr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80" w:before="280" w:line="240" w:lineRule="auto"/>
        <w:ind w:left="0" w:hanging="2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ЦЕНА И НАЧИН НА ПЛАЩАНЕ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60"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Възложителят се задължава да заплати на Изпълнителя общата стойност на договора в размер на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................... (.......................)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без включен ДДС, съгласно Ценовото предложение в офертата на Изпълнителя, която представлява неделима част от настоящия договор и съгласно описаната в Чл. 4 схема на плащане.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/В случай че е приложимо, преизчисляването в евро от породените в национална валута разходи или обратно ще се извършва по фиксирания курс на БНБ 1 евро=1,95583 лева/.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60"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Всички цени от офертата на Изпълнителя, представляваща неразделна част от настоящия договор, са фиксирани и крайни за времето на изпълнение на настоящия договор и не подлежат на промяна.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60"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Плащането се извършва от Възложителя с банков превод по сметка на Изпълнителя IBAN:</w:t>
      </w:r>
    </w:p>
    <w:p w:rsidR="00000000" w:rsidDel="00000000" w:rsidP="00000000" w:rsidRDefault="00000000" w:rsidRPr="00000000" w14:paraId="00000014">
      <w:pPr>
        <w:spacing w:after="6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BIC:</w:t>
      </w:r>
    </w:p>
    <w:p w:rsidR="00000000" w:rsidDel="00000000" w:rsidP="00000000" w:rsidRDefault="00000000" w:rsidRPr="00000000" w14:paraId="00000015">
      <w:pPr>
        <w:spacing w:after="6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Банка: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60"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Плащането се извършва, както следва:</w:t>
      </w:r>
    </w:p>
    <w:p w:rsidR="00000000" w:rsidDel="00000000" w:rsidP="00000000" w:rsidRDefault="00000000" w:rsidRPr="00000000" w14:paraId="00000017">
      <w:pPr>
        <w:tabs>
          <w:tab w:val="left" w:pos="37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Авансово плащане в размер на 30% (тридесет на сто) от стойността на сключения договор, платимо до 1 (един) месец след сключване на договора;  </w:t>
      </w:r>
    </w:p>
    <w:p w:rsidR="00000000" w:rsidDel="00000000" w:rsidP="00000000" w:rsidRDefault="00000000" w:rsidRPr="00000000" w14:paraId="00000018">
      <w:pPr>
        <w:tabs>
          <w:tab w:val="left" w:pos="37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Междинно плащане в размер на 40% (четиридесет на сто) от стойността на сключения договор, платимо до 1 (един) месец след получаване на уведомление от ИЗПЪЛНИТЕЛЯ, че оборудването е готово за транспортиране до  ВЪЗЛОЖИТЕЛЯ;</w:t>
      </w:r>
    </w:p>
    <w:p w:rsidR="00000000" w:rsidDel="00000000" w:rsidP="00000000" w:rsidRDefault="00000000" w:rsidRPr="00000000" w14:paraId="00000019">
      <w:pPr>
        <w:tabs>
          <w:tab w:val="left" w:pos="37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hanging="2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Окончателно плащане в размер на 30% (тридесет на сто) от стойността на договора, платимо в срок до 1 (един) месец от подписване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на финален приемо-предавателен протокол.</w:t>
      </w:r>
    </w:p>
    <w:p w:rsidR="00000000" w:rsidDel="00000000" w:rsidP="00000000" w:rsidRDefault="00000000" w:rsidRPr="00000000" w14:paraId="0000001A">
      <w:pPr>
        <w:tabs>
          <w:tab w:val="left" w:pos="37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Изпълнителят издава и предоставя надлежни финансово-отчетни документи на Възложителя, включващи фактури за плащанията по настоящия договор.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60"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Възложителят има право да откаже съответното плащане на Изпълнителя, ако последният не предостави изискваните по чл.5 документи.</w:t>
      </w:r>
    </w:p>
    <w:p w:rsidR="00000000" w:rsidDel="00000000" w:rsidP="00000000" w:rsidRDefault="00000000" w:rsidRPr="00000000" w14:paraId="0000001C">
      <w:pPr>
        <w:spacing w:after="6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6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0" w:hanging="2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III. ИЗПЪЛНЕНИЕ НА ПРЕДМЕТА НА ДОГОВОРА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60"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Настоящият договор влиза в сила от датата на подписването му от двете страни.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Изпълнителят е длъжен да извърши предмета на договора в срок до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....................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от датата на подписване на договора. Физическото предаване на стоката се извършва с двустранно подписване на приемо-предавателен протокол за доставка. Цялостното изпълнение на предмета на договора се документира с двустранно подписване на финален приемо-предавателен протокол.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Изпълнителят се задължава да инсталира и въведе в експлоатация доставеното оборудване на територията на Възложителя след предаването му.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Ако при прегледа на доставката или по време на въвеждането в експлоатация бъдат установени недостатъци, се съставя констативен протокол, подписан от страните по договора или от надлежно упълномощени от тях лица. Изпълнителят отстранява тези недостатъци за своя сметка в срок от 10 работни дни от подписване на констативния протокол. След отстраняването им се съставя приемо-предавателен протокол.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Успешното инсталиране и въвеждане в експлоатация, както и извършеното обучение на персонала на Възложителя се документират с двустранно подписване на финален приемо-предавателен протокол за доставка.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60"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Изпълнителят се задължава да извърши за своя сметка обучението на персонала за работа с оборудването.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60"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Мястото на изпълнение на доставката и обучението е България, гр. Берковица, Северна промишлена зона.</w:t>
      </w:r>
    </w:p>
    <w:p w:rsidR="00000000" w:rsidDel="00000000" w:rsidP="00000000" w:rsidRDefault="00000000" w:rsidRPr="00000000" w14:paraId="00000026">
      <w:pPr>
        <w:spacing w:after="6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6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0" w:hanging="2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IV. ПРАВА И ЗАДЪЛЖЕНИЯ НА СТРАНИТЕ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60"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Права и задължения на Възложителя:</w:t>
      </w:r>
    </w:p>
    <w:p w:rsidR="00000000" w:rsidDel="00000000" w:rsidP="00000000" w:rsidRDefault="00000000" w:rsidRPr="00000000" w14:paraId="0000002A">
      <w:pPr>
        <w:spacing w:after="6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(1) С оглед качественото и точно изпълнение на предмета на договора, Възложителят е длъжен да окаже необходимото съдействие на Изпълнителя, като предоставя при необходимост пълна и точна информация по повод на Проекта.</w:t>
      </w:r>
    </w:p>
    <w:p w:rsidR="00000000" w:rsidDel="00000000" w:rsidP="00000000" w:rsidRDefault="00000000" w:rsidRPr="00000000" w14:paraId="0000002B">
      <w:pPr>
        <w:tabs>
          <w:tab w:val="left" w:pos="-4680"/>
        </w:tabs>
        <w:spacing w:after="6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(2) Възложителят е длъжен да заплати на Изпълнителя съответното възнаграждение за изпълнената доставка, при условията и в срока, описани в настоящия договор.</w:t>
      </w:r>
    </w:p>
    <w:p w:rsidR="00000000" w:rsidDel="00000000" w:rsidP="00000000" w:rsidRDefault="00000000" w:rsidRPr="00000000" w14:paraId="0000002C">
      <w:pPr>
        <w:tabs>
          <w:tab w:val="left" w:pos="-4680"/>
        </w:tabs>
        <w:spacing w:after="6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(3) Възложителят има право да иска от Изпълнителя да осъществи доставката в срок и без отклонения.</w:t>
        <w:tab/>
      </w:r>
    </w:p>
    <w:p w:rsidR="00000000" w:rsidDel="00000000" w:rsidP="00000000" w:rsidRDefault="00000000" w:rsidRPr="00000000" w14:paraId="0000002D">
      <w:pPr>
        <w:tabs>
          <w:tab w:val="left" w:pos="-4680"/>
        </w:tabs>
        <w:spacing w:after="6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(4) Възложителят има право да откаже да приеме и закупи оборудването по доставката в следните случаи: </w:t>
      </w:r>
    </w:p>
    <w:p w:rsidR="00000000" w:rsidDel="00000000" w:rsidP="00000000" w:rsidRDefault="00000000" w:rsidRPr="00000000" w14:paraId="0000002E">
      <w:pPr>
        <w:tabs>
          <w:tab w:val="left" w:pos="-4680"/>
        </w:tabs>
        <w:spacing w:after="6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 ако оборудването или част от него е с недостатъци или не отговаря на договорените изисквания; </w:t>
      </w:r>
    </w:p>
    <w:p w:rsidR="00000000" w:rsidDel="00000000" w:rsidP="00000000" w:rsidRDefault="00000000" w:rsidRPr="00000000" w14:paraId="0000002F">
      <w:pPr>
        <w:tabs>
          <w:tab w:val="left" w:pos="-4680"/>
        </w:tabs>
        <w:spacing w:after="6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 ако доставеното оборудване не съответства на описаното в офертата на Изпълнителя, която е неразделна част от този договор.</w:t>
      </w:r>
    </w:p>
    <w:p w:rsidR="00000000" w:rsidDel="00000000" w:rsidP="00000000" w:rsidRDefault="00000000" w:rsidRPr="00000000" w14:paraId="00000030">
      <w:pPr>
        <w:tabs>
          <w:tab w:val="left" w:pos="-4680"/>
        </w:tabs>
        <w:spacing w:after="6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(5) При недостатъци на стоката Възложителят има право да иска тя да бъде заменена с качествена стока.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60"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Права и задължения на Изпълнителя:</w:t>
      </w:r>
    </w:p>
    <w:p w:rsidR="00000000" w:rsidDel="00000000" w:rsidP="00000000" w:rsidRDefault="00000000" w:rsidRPr="00000000" w14:paraId="00000032">
      <w:pPr>
        <w:tabs>
          <w:tab w:val="left" w:pos="-4680"/>
        </w:tabs>
        <w:spacing w:after="6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(1) Изпълнителят се задължава да изпълни предмета на договора, съобразно изискванията на Възложителя и в съответствие условията, описани в настоящия договор, с оглед спазване на предвидените в Проекта на Възложителя цели.</w:t>
      </w:r>
    </w:p>
    <w:p w:rsidR="00000000" w:rsidDel="00000000" w:rsidP="00000000" w:rsidRDefault="00000000" w:rsidRPr="00000000" w14:paraId="00000033">
      <w:pPr>
        <w:tabs>
          <w:tab w:val="left" w:pos="-4680"/>
        </w:tabs>
        <w:spacing w:after="6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(2) Изпълнителят се задължава да извърши възложената му доставка с грижата на добър стопанин, при спазване на изискванията за ефективност, прозрачност и старание, в съответствие с най-добрите практики, в определените с договора качество и срок.</w:t>
      </w:r>
    </w:p>
    <w:p w:rsidR="00000000" w:rsidDel="00000000" w:rsidP="00000000" w:rsidRDefault="00000000" w:rsidRPr="00000000" w14:paraId="00000034">
      <w:pPr>
        <w:tabs>
          <w:tab w:val="left" w:pos="-4680"/>
        </w:tabs>
        <w:spacing w:after="6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(3) Изпълнителят се задължава да осигури безопасни и здравословни условия на труд на своя персонал при изпълнение на възложената работа, в съответствие с нормативните изисквания</w:t>
      </w:r>
    </w:p>
    <w:p w:rsidR="00000000" w:rsidDel="00000000" w:rsidP="00000000" w:rsidRDefault="00000000" w:rsidRPr="00000000" w14:paraId="00000035">
      <w:pPr>
        <w:tabs>
          <w:tab w:val="left" w:pos="-4680"/>
        </w:tabs>
        <w:spacing w:after="6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(4) Изпълнителят се задължава да спазва правилата за осигуряване на ЗБУТ и вътрешните правила на Възложителя, с които е запознат при проведения от Възложителя инструктаж.</w:t>
      </w:r>
    </w:p>
    <w:p w:rsidR="00000000" w:rsidDel="00000000" w:rsidP="00000000" w:rsidRDefault="00000000" w:rsidRPr="00000000" w14:paraId="00000036">
      <w:pPr>
        <w:tabs>
          <w:tab w:val="left" w:pos="-4680"/>
        </w:tabs>
        <w:spacing w:after="6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(5) Изпълнителят се съгласява да предоставя достъп и информация относно изпълнението на настоящия договор, в съответствие с условията по настоящия договор.</w:t>
      </w:r>
    </w:p>
    <w:p w:rsidR="00000000" w:rsidDel="00000000" w:rsidP="00000000" w:rsidRDefault="00000000" w:rsidRPr="00000000" w14:paraId="00000037">
      <w:pPr>
        <w:tabs>
          <w:tab w:val="left" w:pos="-4680"/>
        </w:tabs>
        <w:spacing w:after="6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(6) Изпълнителят има право да иска от Възложителя необходимото съдействие за приемането на доставката.</w:t>
      </w:r>
    </w:p>
    <w:p w:rsidR="00000000" w:rsidDel="00000000" w:rsidP="00000000" w:rsidRDefault="00000000" w:rsidRPr="00000000" w14:paraId="00000038">
      <w:pPr>
        <w:tabs>
          <w:tab w:val="left" w:pos="-4680"/>
        </w:tabs>
        <w:spacing w:after="6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(7) Изпълнителят има право да получи от Възложителя съответното възнаграждение за извършената доставка, при условията и срока, описани в настоящия договор.</w:t>
      </w:r>
    </w:p>
    <w:p w:rsidR="00000000" w:rsidDel="00000000" w:rsidP="00000000" w:rsidRDefault="00000000" w:rsidRPr="00000000" w14:paraId="00000039">
      <w:pPr>
        <w:tabs>
          <w:tab w:val="left" w:pos="-4680"/>
        </w:tabs>
        <w:spacing w:after="6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(8) Изпълнителят гарантира, че трети лица нямат право на собственост или други права (претенции) по отношение на оборудването по настоящия договор, които могат да противопоставят на Възложителя.</w:t>
      </w:r>
    </w:p>
    <w:p w:rsidR="00000000" w:rsidDel="00000000" w:rsidP="00000000" w:rsidRDefault="00000000" w:rsidRPr="00000000" w14:paraId="0000003A">
      <w:pPr>
        <w:tabs>
          <w:tab w:val="left" w:pos="-4680"/>
        </w:tabs>
        <w:spacing w:after="6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tabs>
          <w:tab w:val="left" w:pos="-4680"/>
        </w:tabs>
        <w:spacing w:after="6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ind w:left="0" w:hanging="2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V. ГАРАНЦИЯ ЗА ДОБРО ИЗПЪЛНЕНИЕ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tabs>
          <w:tab w:val="left" w:pos="1440"/>
        </w:tabs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Чл. 17. (1) За изпълнение на задълженията си по този договор ИЗПЪЛНИТЕЛЯТ предоставя гаранция за добро изпълнение под формата на неотменима и безусловна банкова гаранция в полза на „Пласт Комерс - 93” ООД в размер на 3% (три на сто) от сумата по чл. II.1 или парична сума в размер на 3% (три на сто) от сумата по чл. II.1, като сумата се внася или превежда по следната банкова сметка на ВЪЗЛОЖИТЕЛЯ, до 3 (три) работни дни от датата на подписване на договор:</w:t>
      </w:r>
    </w:p>
    <w:p w:rsidR="00000000" w:rsidDel="00000000" w:rsidP="00000000" w:rsidRDefault="00000000" w:rsidRPr="00000000" w14:paraId="0000003E">
      <w:pPr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Банка......................................</w:t>
      </w:r>
    </w:p>
    <w:p w:rsidR="00000000" w:rsidDel="00000000" w:rsidP="00000000" w:rsidRDefault="00000000" w:rsidRPr="00000000" w14:paraId="0000003F">
      <w:pPr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IBAN .......................................................... </w:t>
      </w:r>
    </w:p>
    <w:p w:rsidR="00000000" w:rsidDel="00000000" w:rsidP="00000000" w:rsidRDefault="00000000" w:rsidRPr="00000000" w14:paraId="00000040">
      <w:pPr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BIC код на банката  ...............................</w:t>
      </w:r>
    </w:p>
    <w:p w:rsidR="00000000" w:rsidDel="00000000" w:rsidP="00000000" w:rsidRDefault="00000000" w:rsidRPr="00000000" w14:paraId="00000041">
      <w:pPr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(2)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ВЪЗЛОЖИТЕЛЯТ не дължи лихви върху сумата по гаранцията по предходния параграф</w:t>
      </w:r>
    </w:p>
    <w:p w:rsidR="00000000" w:rsidDel="00000000" w:rsidP="00000000" w:rsidRDefault="00000000" w:rsidRPr="00000000" w14:paraId="00000042">
      <w:pPr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eading=h.1fob9te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(3)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ВЪЗЛОЖИТЕЛЯТ има право да се удовлетвори от гаранцията, в случай на неточно изпълнение, на което и да е задължение по договора от страна на ИЗПЪЛНИТЕЛЯ</w:t>
      </w:r>
    </w:p>
    <w:p w:rsidR="00000000" w:rsidDel="00000000" w:rsidP="00000000" w:rsidRDefault="00000000" w:rsidRPr="00000000" w14:paraId="00000043">
      <w:pPr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(4)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ВЪЗЛОЖИТЕЛЯТ има право да усвои такава част от гаранцията за изпълнение, която покрива отговорността на ИЗПЪЛНИТЕЛЯ за неизпълнението</w:t>
      </w:r>
    </w:p>
    <w:p w:rsidR="00000000" w:rsidDel="00000000" w:rsidP="00000000" w:rsidRDefault="00000000" w:rsidRPr="00000000" w14:paraId="00000044">
      <w:pPr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(5)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При едностранно прекратяване на договора от страна на ВЪЗЛОЖИТЕЛЯ, поради виновно неизпълнение на задължения на ИЗПЪЛНИТЕЛЯ по договора, сумата от гаранцията се усвоява изцяло като обезщетение за прекратяване на договора</w:t>
      </w:r>
    </w:p>
    <w:p w:rsidR="00000000" w:rsidDel="00000000" w:rsidP="00000000" w:rsidRDefault="00000000" w:rsidRPr="00000000" w14:paraId="00000045">
      <w:pPr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(6)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ВЪЗЛОЖИТЕЛЯТ има право да усвоява дължимите суми за неустойки и обезщетения във връзка с неизпълнение на договора от гаранцията за добро изпълнение</w:t>
      </w:r>
    </w:p>
    <w:p w:rsidR="00000000" w:rsidDel="00000000" w:rsidP="00000000" w:rsidRDefault="00000000" w:rsidRPr="00000000" w14:paraId="00000046">
      <w:pPr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(7)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В случай че неизпълнението на задълженията по договора от страна на ИЗПЪЛНИТЕЛЯ по стойност превишава размера на гаранцията, ВЪЗЛОЖИТЕЛЯТ има право да търси обезщетение по общия ред. </w:t>
      </w:r>
    </w:p>
    <w:p w:rsidR="00000000" w:rsidDel="00000000" w:rsidP="00000000" w:rsidRDefault="00000000" w:rsidRPr="00000000" w14:paraId="00000047">
      <w:pPr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(8)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В случай че кандидатът избере гаранцията за добро изпълнение да бъде банкова гаранция, тогава в нея трябва да бъде изрично записано, че тя е безусловна и неотменима, че е в полза на ВЪЗЛОЖИТЕЛЯ и че е със срок на валидност не по-малък от 60 /шестдесет/ календарни дни след договорения срок за доставка</w:t>
      </w:r>
    </w:p>
    <w:p w:rsidR="00000000" w:rsidDel="00000000" w:rsidP="00000000" w:rsidRDefault="00000000" w:rsidRPr="00000000" w14:paraId="00000048">
      <w:pPr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(9)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При пълно, точно и качествено изпълнение на задълженията на ИЗПЪЛНИТЕЛЯ по този договор, ВЪЗЛОЖИТЕЛЯТ е длъжен да възстанови по банковата сметка на ИЗПЪЛНИТЕЛЯ предоставената от последния гаранция за добро изпълнение на договора или, когато гаранцията за добро изпълнение е под формата на банкова гаранция, да върне банковата гаранция на ИЗПЪЛНИТЕЛЯ в срок до 10 (десет) работни дни от подписването на окончателен приемо-предавателен протокол.</w:t>
      </w:r>
    </w:p>
    <w:p w:rsidR="00000000" w:rsidDel="00000000" w:rsidP="00000000" w:rsidRDefault="00000000" w:rsidRPr="00000000" w14:paraId="00000049">
      <w:pPr>
        <w:spacing w:after="6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0" w:hanging="2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VI. ГАРАНЦИОННИ УСЛОВИЯ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Изпълнителят гарантира, че доставеното оборудване е ново и неизползвано и без дефекти, които са следствие на дизайна, вложените материали или изработката.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60"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Чл. 18. Гаранционният срок за всички доставени по настоящия договор дълготрайни активи е …………………….. месеца, считано от датата на двустранното подписване на финалния приемо-предавателен протокол за доставка. За всички артикули, които са заменени или ремонтирани, гаранционният срок започва да тече отново от датата на замяната, която е удовлетворила изискванията на Възложителя.</w:t>
      </w:r>
    </w:p>
    <w:p w:rsidR="00000000" w:rsidDel="00000000" w:rsidP="00000000" w:rsidRDefault="00000000" w:rsidRPr="00000000" w14:paraId="0000004D">
      <w:pPr>
        <w:spacing w:after="60"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Чл. 19. Рекламации за скрити дефекти и недостатъци се правят не по-късно от 45 дни преди изтичането на гаранционния срок на стоката.</w:t>
      </w:r>
    </w:p>
    <w:p w:rsidR="00000000" w:rsidDel="00000000" w:rsidP="00000000" w:rsidRDefault="00000000" w:rsidRPr="00000000" w14:paraId="0000004E">
      <w:pPr>
        <w:spacing w:after="60" w:lineRule="auto"/>
        <w:ind w:left="0" w:hanging="2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60" w:lineRule="auto"/>
        <w:ind w:left="0" w:hanging="2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120" w:lineRule="auto"/>
        <w:ind w:left="0" w:hanging="2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VII. ПРЕКРАТЯВАНЕ НА ДОГОВОРА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60"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Чл. 20.  Договорът може да бъде прекратен в следните случаи:</w:t>
      </w:r>
    </w:p>
    <w:p w:rsidR="00000000" w:rsidDel="00000000" w:rsidP="00000000" w:rsidRDefault="00000000" w:rsidRPr="00000000" w14:paraId="00000052">
      <w:pPr>
        <w:tabs>
          <w:tab w:val="left" w:pos="-4680"/>
        </w:tabs>
        <w:spacing w:after="6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(1) По взаимно желание на страните, изразено в писмена форма;</w:t>
      </w:r>
    </w:p>
    <w:p w:rsidR="00000000" w:rsidDel="00000000" w:rsidP="00000000" w:rsidRDefault="00000000" w:rsidRPr="00000000" w14:paraId="00000053">
      <w:pPr>
        <w:tabs>
          <w:tab w:val="left" w:pos="-4680"/>
        </w:tabs>
        <w:spacing w:after="6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(2) При прекратяване на дейността на една от страните;</w:t>
      </w:r>
    </w:p>
    <w:p w:rsidR="00000000" w:rsidDel="00000000" w:rsidP="00000000" w:rsidRDefault="00000000" w:rsidRPr="00000000" w14:paraId="00000054">
      <w:pPr>
        <w:spacing w:after="6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(3) При неспазване от Изпълнителя на едно или повече задължения по договора и/или  офертата му, неделима част от настоящия договор, Възложителят може, по собствена преценка, да прекрати едностранно договора, като върне вече доставените от Изпълнителя активи по чл. 1 за сметка на Изпълнителя.</w:t>
      </w:r>
    </w:p>
    <w:p w:rsidR="00000000" w:rsidDel="00000000" w:rsidP="00000000" w:rsidRDefault="00000000" w:rsidRPr="00000000" w14:paraId="00000055">
      <w:pPr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ind w:left="0" w:hanging="2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VIII. ОТГОВОРНОСТ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Чл. 21. Ако договорът бъде прекратен съгласно чл. 20, ал. 3 Изпълнителят дължи неустойка в размер на 10 (десет) % от стойността на договора без ДДС, платима в рамките на 1 (един) месец от прекратяването му.  В този случай Изпълнителят трябва да върне и всички, направени от Възложителя към Изпълнителя плащания до момента, по условията на настоящия договор. </w:t>
      </w:r>
    </w:p>
    <w:p w:rsidR="00000000" w:rsidDel="00000000" w:rsidP="00000000" w:rsidRDefault="00000000" w:rsidRPr="00000000" w14:paraId="00000058">
      <w:pP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60" w:lineRule="auto"/>
        <w:ind w:left="0" w:hanging="2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60" w:lineRule="auto"/>
        <w:ind w:left="0" w:hanging="2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IX. ИЗМЕНЕНИЕ НА ДОГОВОРА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60"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Чл. 22. Страните се споразумяват, че промени в настоящия договор могат да се осъществяват само по взаимно съгласие, в писмена форма, след одобрение от Управляващия орган.</w:t>
      </w:r>
    </w:p>
    <w:p w:rsidR="00000000" w:rsidDel="00000000" w:rsidP="00000000" w:rsidRDefault="00000000" w:rsidRPr="00000000" w14:paraId="0000005C">
      <w:pPr>
        <w:tabs>
          <w:tab w:val="left" w:pos="-4680"/>
        </w:tabs>
        <w:spacing w:after="6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(1) Всяко искане за изменение на договора следва да бъде обосновано в писмен вид от страната, която е подала искането;</w:t>
      </w:r>
    </w:p>
    <w:p w:rsidR="00000000" w:rsidDel="00000000" w:rsidP="00000000" w:rsidRDefault="00000000" w:rsidRPr="00000000" w14:paraId="0000005D">
      <w:pPr>
        <w:tabs>
          <w:tab w:val="left" w:pos="-4680"/>
        </w:tabs>
        <w:spacing w:after="6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(2) В случай че и двете страни изразят съгласие за изменение на настоящия договор, се изготвя допълнително споразумение (анекс).</w:t>
      </w:r>
    </w:p>
    <w:p w:rsidR="00000000" w:rsidDel="00000000" w:rsidP="00000000" w:rsidRDefault="00000000" w:rsidRPr="00000000" w14:paraId="0000005E">
      <w:pPr>
        <w:ind w:left="0" w:hanging="2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ind w:left="0" w:hanging="2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X. ДРУГИ РАЗПОРЕДБИ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60"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Чл. 23. Двете страни се съгласяват да ръководят своите взаимоотношения по настоящия договор в пряка връзка и зависимост с предвидените изисквания в Проекта на Възложителя. Всички взаимоотношения, които не са пряко свързани с него, не са предмет на настоящия договор.</w:t>
      </w:r>
    </w:p>
    <w:p w:rsidR="00000000" w:rsidDel="00000000" w:rsidP="00000000" w:rsidRDefault="00000000" w:rsidRPr="00000000" w14:paraId="00000061">
      <w:pPr>
        <w:spacing w:after="60"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Чл. 24. Нищожността на някоя от клаузите в договора или на допълнително уговорените условия не води до нищожност на друга клауза или на договора като цяло. </w:t>
      </w:r>
    </w:p>
    <w:p w:rsidR="00000000" w:rsidDel="00000000" w:rsidP="00000000" w:rsidRDefault="00000000" w:rsidRPr="00000000" w14:paraId="00000062">
      <w:pPr>
        <w:spacing w:after="60"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Чл. 25. Цялата кореспонденция, свързана с настоящия договор, трябва да бъде в писмена форма, и следва да бъде предоставена на следните адреси:</w:t>
      </w:r>
    </w:p>
    <w:p w:rsidR="00000000" w:rsidDel="00000000" w:rsidP="00000000" w:rsidRDefault="00000000" w:rsidRPr="00000000" w14:paraId="00000063">
      <w:pPr>
        <w:spacing w:after="60" w:lineRule="auto"/>
        <w:ind w:left="0"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За Възложителя: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гр. София, бул. Искърско Шосе №14 или на имейл: office@plastcommerce.net</w:t>
      </w:r>
    </w:p>
    <w:p w:rsidR="00000000" w:rsidDel="00000000" w:rsidP="00000000" w:rsidRDefault="00000000" w:rsidRPr="00000000" w14:paraId="00000064">
      <w:pPr>
        <w:spacing w:after="60" w:lineRule="auto"/>
        <w:ind w:left="0"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За Изпълнителя: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......................................................................................</w:t>
      </w:r>
    </w:p>
    <w:p w:rsidR="00000000" w:rsidDel="00000000" w:rsidP="00000000" w:rsidRDefault="00000000" w:rsidRPr="00000000" w14:paraId="00000065">
      <w:pPr>
        <w:spacing w:after="60"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Чл. 26. За всички неуредени с този договор въпроси се прилагат разпоредбите на ЗЗД.</w:t>
      </w:r>
    </w:p>
    <w:p w:rsidR="00000000" w:rsidDel="00000000" w:rsidP="00000000" w:rsidRDefault="00000000" w:rsidRPr="00000000" w14:paraId="00000066">
      <w:pPr>
        <w:spacing w:after="60"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Чл. 27. Страните по договора решават възникналите в хода на изпълнението му проблеми чрез доброволни преговори, а при невъзможност да постигнат съгласие – по съдебен ред. Договарящият орган не е страна по договора и не може да бъде арбитър или медиатор в отношенията между двете страни по настоящия договор.</w:t>
      </w:r>
    </w:p>
    <w:p w:rsidR="00000000" w:rsidDel="00000000" w:rsidP="00000000" w:rsidRDefault="00000000" w:rsidRPr="00000000" w14:paraId="00000067">
      <w:pPr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За Възложителя:……………………..</w:t>
        <w:tab/>
        <w:tab/>
        <w:t xml:space="preserve">За Изпълнителя: ……………………..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70" w:top="1417" w:left="1417" w:right="1417" w:header="708" w:footer="125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Times New Roman"/>
  <w:font w:name="Courier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F">
    <w:pPr>
      <w:spacing w:after="0" w:before="5" w:line="244" w:lineRule="auto"/>
      <w:ind w:left="26" w:right="25" w:firstLine="0"/>
      <w:jc w:val="center"/>
      <w:rPr>
        <w:rFonts w:ascii="Times New Roman" w:cs="Times New Roman" w:eastAsia="Times New Roman" w:hAnsi="Times New Roman"/>
        <w:i w:val="1"/>
        <w:sz w:val="19"/>
        <w:szCs w:val="19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Договор № 2021/587845 се реализира с финансовата подкрепа на Норвежкия финансов механизъм 2014-2021, в рамките на програма “Развитие на бизнеса, иновации и МСП в България”.</w:t>
    </w:r>
  </w:p>
  <w:p w:rsidR="00000000" w:rsidDel="00000000" w:rsidP="00000000" w:rsidRDefault="00000000" w:rsidRPr="00000000" w14:paraId="00000070">
    <w:pPr>
      <w:spacing w:after="0" w:before="5" w:line="244" w:lineRule="auto"/>
      <w:ind w:left="26" w:right="25" w:firstLine="0"/>
      <w:jc w:val="center"/>
      <w:rPr>
        <w:rFonts w:ascii="Times New Roman" w:cs="Times New Roman" w:eastAsia="Times New Roman" w:hAnsi="Times New Roman"/>
        <w:i w:val="1"/>
        <w:sz w:val="19"/>
        <w:szCs w:val="19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Contract № 2021/587845 is supported by the Norway Grants 2014-2021,</w:t>
    </w:r>
  </w:p>
  <w:p w:rsidR="00000000" w:rsidDel="00000000" w:rsidP="00000000" w:rsidRDefault="00000000" w:rsidRPr="00000000" w14:paraId="00000071">
    <w:pPr>
      <w:spacing w:after="0" w:before="5" w:line="244" w:lineRule="auto"/>
      <w:ind w:left="26" w:right="25" w:firstLine="0"/>
      <w:jc w:val="center"/>
      <w:rPr>
        <w:rFonts w:ascii="Times New Roman" w:cs="Times New Roman" w:eastAsia="Times New Roman" w:hAnsi="Times New Roman"/>
        <w:i w:val="1"/>
        <w:sz w:val="19"/>
        <w:szCs w:val="19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in the frame of the</w:t>
    </w:r>
    <w:r w:rsidDel="00000000" w:rsidR="00000000" w:rsidRPr="00000000">
      <w:rPr>
        <w:i w:val="1"/>
        <w:rtl w:val="0"/>
      </w:rPr>
      <w:t xml:space="preserve"> </w:t>
    </w: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Business Development, Innovation and SMEs Programme Bulgaria</w:t>
    </w:r>
  </w:p>
  <w:p w:rsidR="00000000" w:rsidDel="00000000" w:rsidP="00000000" w:rsidRDefault="00000000" w:rsidRPr="00000000" w14:paraId="00000072">
    <w:pPr>
      <w:spacing w:after="0" w:before="5" w:line="245" w:lineRule="auto"/>
      <w:ind w:left="0" w:right="29" w:hanging="2"/>
      <w:jc w:val="center"/>
      <w:rPr>
        <w:rFonts w:ascii="Times New Roman" w:cs="Times New Roman" w:eastAsia="Times New Roman" w:hAnsi="Times New Roman"/>
        <w:i w:val="1"/>
        <w:sz w:val="19"/>
        <w:szCs w:val="19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C">
    <w:pPr>
      <w:pBdr>
        <w:bottom w:color="000000" w:space="1" w:sz="6" w:val="single"/>
      </w:pBdr>
      <w:tabs>
        <w:tab w:val="left" w:pos="435"/>
        <w:tab w:val="center" w:pos="4253"/>
        <w:tab w:val="right" w:pos="9072"/>
      </w:tabs>
      <w:ind w:left="0" w:hanging="2"/>
      <w:rPr/>
    </w:pPr>
    <w:r w:rsidDel="00000000" w:rsidR="00000000" w:rsidRPr="00000000">
      <w:rPr>
        <w:rtl w:val="0"/>
      </w:rPr>
      <w:t xml:space="preserve">      </w:t>
    </w:r>
    <w:r w:rsidDel="00000000" w:rsidR="00000000" w:rsidRPr="00000000">
      <w:rPr/>
      <w:drawing>
        <wp:inline distB="0" distT="0" distL="114300" distR="114300">
          <wp:extent cx="1440815" cy="890905"/>
          <wp:effectExtent b="0" l="0" r="0" t="0"/>
          <wp:docPr id="102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40815" cy="89090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t xml:space="preserve">           </w:t>
      <w:tab/>
      <w:tab/>
    </w:r>
    <w:r w:rsidDel="00000000" w:rsidR="00000000" w:rsidRPr="00000000">
      <w:rPr/>
      <w:drawing>
        <wp:inline distB="0" distT="0" distL="114300" distR="114300">
          <wp:extent cx="1619885" cy="742315"/>
          <wp:effectExtent b="0" l="0" r="0" t="0"/>
          <wp:docPr id="1030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19885" cy="74231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t xml:space="preserve">             </w:t>
    </w:r>
  </w:p>
  <w:p w:rsidR="00000000" w:rsidDel="00000000" w:rsidP="00000000" w:rsidRDefault="00000000" w:rsidRPr="00000000" w14:paraId="0000006D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819"/>
        <w:tab w:val="right" w:pos="9638"/>
      </w:tabs>
      <w:spacing w:after="0" w:line="240" w:lineRule="auto"/>
      <w:ind w:left="0" w:hanging="2"/>
      <w:rPr>
        <w:rFonts w:ascii="Times New Roman" w:cs="Times New Roman" w:eastAsia="Times New Roman" w:hAnsi="Times New Roman"/>
        <w:color w:val="000000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E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819"/>
        <w:tab w:val="right" w:pos="9638"/>
      </w:tabs>
      <w:spacing w:after="0" w:line="240" w:lineRule="auto"/>
      <w:ind w:left="0" w:hanging="2"/>
      <w:rPr>
        <w:rFonts w:ascii="Times New Roman" w:cs="Times New Roman" w:eastAsia="Times New Roman" w:hAnsi="Times New Roman"/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Чл. %1."/>
      <w:lvlJc w:val="left"/>
      <w:pPr>
        <w:ind w:left="680" w:hanging="680"/>
      </w:pPr>
      <w:rPr>
        <w:b w:val="0"/>
        <w:i w:val="0"/>
        <w:color w:val="000000"/>
        <w:sz w:val="22"/>
        <w:szCs w:val="22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418" w:hanging="696.9999999999999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098" w:hanging="101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4.9999999999998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.0000000000005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2">
    <w:lvl w:ilvl="0">
      <w:start w:val="2"/>
      <w:numFmt w:val="upperRoman"/>
      <w:lvlText w:val="%1."/>
      <w:lvlJc w:val="left"/>
      <w:pPr>
        <w:ind w:left="1080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bg-BG"/>
      </w:rPr>
    </w:rPrDefault>
    <w:pPrDefault>
      <w:pPr>
        <w:spacing w:after="200" w:line="276" w:lineRule="auto"/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ind w:left="0" w:hanging="1"/>
    </w:pPr>
    <w:rPr/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ind w:left="-1" w:leftChars="-1" w:hanging="1" w:hangingChars="1"/>
      <w:textDirection w:val="btLr"/>
      <w:textAlignment w:val="top"/>
      <w:outlineLvl w:val="0"/>
    </w:pPr>
    <w:rPr>
      <w:rFonts w:eastAsia="Lucida Sans Unicode"/>
      <w:kern w:val="1"/>
      <w:position w:val="-1"/>
      <w:lang w:eastAsia="ar-SA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spacing w:after="60" w:before="240"/>
    </w:pPr>
    <w:rPr>
      <w:rFonts w:ascii="Cambria" w:cs="Times New Roman" w:eastAsia="Times New Roman" w:hAnsi="Cambria"/>
      <w:b w:val="1"/>
      <w:bCs w:val="1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spacing w:after="60" w:before="240"/>
      <w:outlineLvl w:val="1"/>
    </w:pPr>
    <w:rPr>
      <w:rFonts w:ascii="Cambria" w:cs="Times New Roman" w:eastAsia="Times New Roman" w:hAnsi="Cambria"/>
      <w:b w:val="1"/>
      <w:bCs w:val="1"/>
      <w:i w:val="1"/>
      <w:iCs w:val="1"/>
      <w:sz w:val="28"/>
      <w:szCs w:val="28"/>
    </w:rPr>
  </w:style>
  <w:style w:type="paragraph" w:styleId="Heading3">
    <w:name w:val="heading 3"/>
    <w:basedOn w:val="Normal"/>
    <w:next w:val="BodyText"/>
    <w:uiPriority w:val="9"/>
    <w:semiHidden w:val="1"/>
    <w:unhideWhenUsed w:val="1"/>
    <w:qFormat w:val="1"/>
    <w:pPr>
      <w:numPr>
        <w:ilvl w:val="2"/>
        <w:numId w:val="1"/>
      </w:numPr>
      <w:ind w:left="-1" w:hanging="1"/>
      <w:outlineLvl w:val="2"/>
    </w:p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character" w:styleId="Absatz-Standardschriftart" w:customStyle="1">
    <w:name w:val="Absatz-Standardschriftart"/>
    <w:rPr>
      <w:w w:val="100"/>
      <w:position w:val="-1"/>
      <w:effect w:val="none"/>
      <w:vertAlign w:val="baseline"/>
      <w:cs w:val="0"/>
      <w:em w:val="none"/>
    </w:rPr>
  </w:style>
  <w:style w:type="character" w:styleId="WW8Num5z0" w:customStyle="1">
    <w:name w:val="WW8Num5z0"/>
    <w:rPr>
      <w:rFonts w:ascii="Times New Roman" w:cs="Times New Roman" w:eastAsia="Times New Roman" w:hAnsi="Times New Roman"/>
      <w:b w:val="0"/>
      <w:w w:val="100"/>
      <w:position w:val="-1"/>
      <w:sz w:val="24"/>
      <w:effect w:val="none"/>
      <w:vertAlign w:val="baseline"/>
      <w:cs w:val="0"/>
      <w:em w:val="none"/>
    </w:rPr>
  </w:style>
  <w:style w:type="character" w:styleId="WW8Num7z0" w:customStyle="1">
    <w:name w:val="WW8Num7z0"/>
    <w:rPr>
      <w:b w:val="1"/>
      <w:w w:val="100"/>
      <w:position w:val="-1"/>
      <w:effect w:val="none"/>
      <w:vertAlign w:val="baseline"/>
      <w:cs w:val="0"/>
      <w:em w:val="none"/>
    </w:rPr>
  </w:style>
  <w:style w:type="character" w:styleId="1" w:customStyle="1">
    <w:name w:val="Шрифт на абзаца по подразбиране1"/>
    <w:rPr>
      <w:w w:val="100"/>
      <w:position w:val="-1"/>
      <w:effect w:val="none"/>
      <w:vertAlign w:val="baseline"/>
      <w:cs w:val="0"/>
      <w:em w:val="none"/>
    </w:rPr>
  </w:style>
  <w:style w:type="character" w:styleId="WW-Absatz-Standardschriftart" w:customStyle="1">
    <w:name w:val="WW-Absatz-Standardschriftart"/>
    <w:rPr>
      <w:w w:val="100"/>
      <w:position w:val="-1"/>
      <w:effect w:val="none"/>
      <w:vertAlign w:val="baseline"/>
      <w:cs w:val="0"/>
      <w:em w:val="none"/>
    </w:rPr>
  </w:style>
  <w:style w:type="character" w:styleId="WW8Num5z1" w:customStyle="1">
    <w:name w:val="WW8Num5z1"/>
    <w:rPr>
      <w:b w:val="1"/>
      <w:w w:val="100"/>
      <w:position w:val="-1"/>
      <w:effect w:val="none"/>
      <w:vertAlign w:val="baseline"/>
      <w:cs w:val="0"/>
      <w:em w:val="none"/>
    </w:rPr>
  </w:style>
  <w:style w:type="character" w:styleId="WW8Num9z0" w:customStyle="1">
    <w:name w:val="WW8Num9z0"/>
    <w:rPr>
      <w:rFonts w:ascii="Times New Roman" w:cs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character" w:styleId="WW8Num9z1" w:customStyle="1">
    <w:name w:val="WW8Num9z1"/>
    <w:rPr>
      <w:rFonts w:ascii="Courier New" w:hAnsi="Courier New"/>
      <w:w w:val="100"/>
      <w:position w:val="-1"/>
      <w:effect w:val="none"/>
      <w:vertAlign w:val="baseline"/>
      <w:cs w:val="0"/>
      <w:em w:val="none"/>
    </w:rPr>
  </w:style>
  <w:style w:type="character" w:styleId="WW8Num9z2" w:customStyle="1">
    <w:name w:val="WW8Num9z2"/>
    <w:rPr>
      <w:rFonts w:ascii="Wingdings" w:hAnsi="Wingdings"/>
      <w:w w:val="100"/>
      <w:position w:val="-1"/>
      <w:effect w:val="none"/>
      <w:vertAlign w:val="baseline"/>
      <w:cs w:val="0"/>
      <w:em w:val="none"/>
    </w:rPr>
  </w:style>
  <w:style w:type="character" w:styleId="WW8Num9z3" w:customStyle="1">
    <w:name w:val="WW8Num9z3"/>
    <w:rPr>
      <w:rFonts w:ascii="Symbol" w:hAnsi="Symbol"/>
      <w:w w:val="100"/>
      <w:position w:val="-1"/>
      <w:effect w:val="none"/>
      <w:vertAlign w:val="baseline"/>
      <w:cs w:val="0"/>
      <w:em w:val="none"/>
    </w:rPr>
  </w:style>
  <w:style w:type="character" w:styleId="WW8Num12z0" w:customStyle="1">
    <w:name w:val="WW8Num12z0"/>
    <w:rPr>
      <w:rFonts w:ascii="Arial" w:hAnsi="Arial"/>
      <w:b w:val="0"/>
      <w:i w:val="0"/>
      <w:w w:val="100"/>
      <w:position w:val="-1"/>
      <w:sz w:val="18"/>
      <w:u w:val="none"/>
      <w:effect w:val="none"/>
      <w:vertAlign w:val="baseline"/>
      <w:cs w:val="0"/>
      <w:em w:val="none"/>
    </w:rPr>
  </w:style>
  <w:style w:type="character" w:styleId="WW8Num13z1" w:customStyle="1">
    <w:name w:val="WW8Num13z1"/>
    <w:rPr>
      <w:b w:val="1"/>
      <w:w w:val="100"/>
      <w:position w:val="-1"/>
      <w:effect w:val="none"/>
      <w:vertAlign w:val="baseline"/>
      <w:cs w:val="0"/>
      <w:em w:val="none"/>
    </w:rPr>
  </w:style>
  <w:style w:type="character" w:styleId="WW8NumSt8z0" w:customStyle="1">
    <w:name w:val="WW8NumSt8z0"/>
    <w:rPr>
      <w:rFonts w:ascii="Franklin Gothic Medium" w:hAnsi="Franklin Gothic Medium"/>
      <w:w w:val="100"/>
      <w:position w:val="-1"/>
      <w:effect w:val="none"/>
      <w:vertAlign w:val="baseline"/>
      <w:cs w:val="0"/>
      <w:em w:val="none"/>
    </w:rPr>
  </w:style>
  <w:style w:type="character" w:styleId="WW8NumSt15z0" w:customStyle="1">
    <w:name w:val="WW8NumSt15z0"/>
    <w:rPr>
      <w:rFonts w:ascii="WP TypographicSymbols" w:hAnsi="WP TypographicSymbols"/>
      <w:w w:val="100"/>
      <w:position w:val="-1"/>
      <w:effect w:val="none"/>
      <w:vertAlign w:val="baseline"/>
      <w:cs w:val="0"/>
      <w:em w:val="none"/>
    </w:rPr>
  </w:style>
  <w:style w:type="character" w:styleId="WW-" w:customStyle="1">
    <w:name w:val="WW-Шрифт на абзаца по подразбиране"/>
    <w:rPr>
      <w:w w:val="100"/>
      <w:position w:val="-1"/>
      <w:effect w:val="none"/>
      <w:vertAlign w:val="baseline"/>
      <w:cs w:val="0"/>
      <w:em w:val="none"/>
    </w:rPr>
  </w:style>
  <w:style w:type="character" w:styleId="WW-DefaultParagraphFont" w:customStyle="1">
    <w:name w:val="WW-Default Paragraph Font"/>
    <w:rPr>
      <w:w w:val="100"/>
      <w:position w:val="-1"/>
      <w:effect w:val="none"/>
      <w:vertAlign w:val="baseline"/>
      <w:cs w:val="0"/>
      <w:em w:val="none"/>
    </w:rPr>
  </w:style>
  <w:style w:type="character" w:styleId="Heading3Char" w:customStyle="1">
    <w:name w:val="Heading 3 Char"/>
    <w:rPr>
      <w:rFonts w:ascii="Times New Roman" w:cs="Times New Roman" w:eastAsia="Times New Roman" w:hAnsi="Times New Roman"/>
      <w:b w:val="1"/>
      <w:bCs w:val="1"/>
      <w:w w:val="100"/>
      <w:position w:val="-1"/>
      <w:sz w:val="27"/>
      <w:szCs w:val="27"/>
      <w:effect w:val="none"/>
      <w:vertAlign w:val="baseline"/>
      <w:cs w:val="0"/>
      <w:em w:val="none"/>
    </w:rPr>
  </w:style>
  <w:style w:type="character" w:styleId="HTMLPreformattedChar" w:customStyle="1">
    <w:name w:val="HTML Preformatted Char"/>
    <w:rPr>
      <w:rFonts w:ascii="Courier" w:cs="Courier New" w:eastAsia="Times New Roman" w:hAnsi="Courier"/>
      <w:w w:val="100"/>
      <w:position w:val="-1"/>
      <w:sz w:val="17"/>
      <w:szCs w:val="17"/>
      <w:effect w:val="none"/>
      <w:vertAlign w:val="baseline"/>
      <w:cs w:val="0"/>
      <w:em w:val="none"/>
    </w:rPr>
  </w:style>
  <w:style w:type="character" w:styleId="ListLabel1" w:customStyle="1">
    <w:name w:val="ListLabel 1"/>
    <w:rPr>
      <w:b w:val="1"/>
      <w:w w:val="100"/>
      <w:position w:val="-1"/>
      <w:effect w:val="none"/>
      <w:vertAlign w:val="baseline"/>
      <w:cs w:val="0"/>
      <w:em w:val="none"/>
    </w:rPr>
  </w:style>
  <w:style w:type="character" w:styleId="10" w:customStyle="1">
    <w:name w:val="Препратка към коментар1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PageNumber">
    <w:name w:val="page number"/>
    <w:basedOn w:val="WW-"/>
    <w:rPr>
      <w:w w:val="100"/>
      <w:position w:val="-1"/>
      <w:effect w:val="none"/>
      <w:vertAlign w:val="baseline"/>
      <w:cs w:val="0"/>
      <w:em w:val="none"/>
    </w:rPr>
  </w:style>
  <w:style w:type="character" w:styleId="Heading1Char" w:customStyle="1">
    <w:name w:val="Heading 1 Char"/>
    <w:rPr>
      <w:rFonts w:ascii="Cambria" w:cs="Times New Roman" w:eastAsia="Times New Roman" w:hAnsi="Cambria"/>
      <w:b w:val="1"/>
      <w:bCs w:val="1"/>
      <w:w w:val="100"/>
      <w:kern w:val="1"/>
      <w:position w:val="-1"/>
      <w:sz w:val="32"/>
      <w:szCs w:val="32"/>
      <w:effect w:val="none"/>
      <w:vertAlign w:val="baseline"/>
      <w:cs w:val="0"/>
      <w:em w:val="none"/>
    </w:rPr>
  </w:style>
  <w:style w:type="character" w:styleId="Heading2Char" w:customStyle="1">
    <w:name w:val="Heading 2 Char"/>
    <w:rPr>
      <w:rFonts w:ascii="Cambria" w:cs="Times New Roman" w:eastAsia="Times New Roman" w:hAnsi="Cambria"/>
      <w:b w:val="1"/>
      <w:bCs w:val="1"/>
      <w:i w:val="1"/>
      <w:iCs w:val="1"/>
      <w:w w:val="100"/>
      <w:kern w:val="1"/>
      <w:position w:val="-1"/>
      <w:sz w:val="28"/>
      <w:szCs w:val="28"/>
      <w:effect w:val="none"/>
      <w:vertAlign w:val="baseline"/>
      <w:cs w:val="0"/>
      <w:em w:val="none"/>
    </w:rPr>
  </w:style>
  <w:style w:type="character" w:styleId="HeaderChar" w:customStyle="1">
    <w:name w:val="Header Char"/>
    <w:rPr>
      <w:w w:val="100"/>
      <w:position w:val="-1"/>
      <w:effect w:val="none"/>
      <w:vertAlign w:val="baseline"/>
      <w:cs w:val="0"/>
      <w:em w:val="none"/>
      <w:lang w:val="en-GB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a" w:customStyle="1">
    <w:name w:val="Долен колонтитул Знак"/>
    <w:rPr>
      <w:rFonts w:ascii="Calibri" w:eastAsia="Lucida Sans Unicode" w:hAnsi="Calibri"/>
      <w:w w:val="100"/>
      <w:kern w:val="1"/>
      <w:position w:val="-1"/>
      <w:sz w:val="22"/>
      <w:szCs w:val="22"/>
      <w:effect w:val="none"/>
      <w:vertAlign w:val="baseline"/>
      <w:cs w:val="0"/>
      <w:em w:val="none"/>
    </w:rPr>
  </w:style>
  <w:style w:type="paragraph" w:styleId="Heading" w:customStyle="1">
    <w:name w:val="Heading"/>
    <w:basedOn w:val="Normal"/>
    <w:next w:val="BodyText"/>
    <w:pPr>
      <w:keepNext w:val="1"/>
      <w:spacing w:after="120" w:before="240"/>
    </w:pPr>
    <w:rPr>
      <w:rFonts w:ascii="Arial" w:cs="Tahoma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Tahoma"/>
    </w:rPr>
  </w:style>
  <w:style w:type="paragraph" w:styleId="Caption1" w:customStyle="1">
    <w:name w:val="Caption1"/>
    <w:basedOn w:val="Normal"/>
    <w:pPr>
      <w:suppressLineNumbers w:val="1"/>
      <w:spacing w:after="120" w:before="120"/>
    </w:pPr>
    <w:rPr>
      <w:rFonts w:cs="Mangal"/>
      <w:i w:val="1"/>
      <w:iCs w:val="1"/>
      <w:sz w:val="24"/>
      <w:szCs w:val="24"/>
    </w:rPr>
  </w:style>
  <w:style w:type="paragraph" w:styleId="Index" w:customStyle="1">
    <w:name w:val="Index"/>
    <w:basedOn w:val="Normal"/>
    <w:pPr>
      <w:suppressLineNumbers w:val="1"/>
    </w:pPr>
    <w:rPr>
      <w:rFonts w:cs="Tahoma"/>
    </w:rPr>
  </w:style>
  <w:style w:type="paragraph" w:styleId="11" w:customStyle="1">
    <w:name w:val="Заглавие1"/>
    <w:basedOn w:val="Normal"/>
    <w:next w:val="BodyText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12" w:customStyle="1">
    <w:name w:val="Надпис1"/>
    <w:basedOn w:val="Normal"/>
    <w:pPr>
      <w:suppressLineNumbers w:val="1"/>
      <w:spacing w:after="120" w:before="120"/>
    </w:pPr>
    <w:rPr>
      <w:rFonts w:cs="Tahoma"/>
      <w:i w:val="1"/>
      <w:iCs w:val="1"/>
      <w:sz w:val="24"/>
      <w:szCs w:val="24"/>
    </w:rPr>
  </w:style>
  <w:style w:type="paragraph" w:styleId="a0" w:customStyle="1">
    <w:name w:val="Указател"/>
    <w:basedOn w:val="Normal"/>
    <w:pPr>
      <w:suppressLineNumbers w:val="1"/>
    </w:pPr>
    <w:rPr>
      <w:rFonts w:cs="Tahoma"/>
    </w:rPr>
  </w:style>
  <w:style w:type="paragraph" w:styleId="2" w:customStyle="1">
    <w:name w:val="Надпис2"/>
    <w:basedOn w:val="Normal"/>
    <w:pPr>
      <w:suppressLineNumbers w:val="1"/>
      <w:spacing w:after="120" w:before="120"/>
    </w:pPr>
    <w:rPr>
      <w:rFonts w:cs="Tahoma"/>
      <w:i w:val="1"/>
      <w:iCs w:val="1"/>
      <w:sz w:val="24"/>
      <w:szCs w:val="24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cs="Courier New" w:eastAsia="Times New Roman" w:hAnsi="Courier"/>
      <w:sz w:val="17"/>
      <w:szCs w:val="17"/>
    </w:rPr>
  </w:style>
  <w:style w:type="paragraph" w:styleId="a1" w:customStyle="1">
    <w:name w:val="純文字"/>
    <w:basedOn w:val="Normal"/>
    <w:pPr>
      <w:spacing w:after="0" w:line="100" w:lineRule="atLeast"/>
    </w:pPr>
    <w:rPr>
      <w:rFonts w:ascii="MingLiU" w:cs="Times New Roman" w:eastAsia="MingLiU" w:hAnsi="MingLiU"/>
      <w:sz w:val="24"/>
      <w:szCs w:val="20"/>
      <w:lang w:val="en-US"/>
    </w:rPr>
  </w:style>
  <w:style w:type="paragraph" w:styleId="ListParagraph1" w:customStyle="1">
    <w:name w:val="List Paragraph1"/>
    <w:basedOn w:val="Normal"/>
    <w:pPr>
      <w:ind w:left="720" w:firstLine="0"/>
    </w:pPr>
  </w:style>
  <w:style w:type="paragraph" w:styleId="Text2" w:customStyle="1">
    <w:name w:val="Text 2"/>
    <w:basedOn w:val="Normal"/>
    <w:pPr>
      <w:tabs>
        <w:tab w:val="left" w:pos="3363"/>
      </w:tabs>
      <w:overflowPunct w:val="0"/>
      <w:spacing w:after="240" w:line="100" w:lineRule="atLeast"/>
      <w:ind w:left="1202" w:firstLine="0"/>
      <w:jc w:val="both"/>
    </w:pPr>
    <w:rPr>
      <w:rFonts w:ascii="Times New Roman" w:cs="Times New Roman" w:eastAsia="Times New Roman" w:hAnsi="Times New Roman"/>
      <w:sz w:val="24"/>
      <w:szCs w:val="20"/>
      <w:lang w:val="en-GB"/>
    </w:rPr>
  </w:style>
  <w:style w:type="paragraph" w:styleId="BalloonText1" w:customStyle="1">
    <w:name w:val="Balloon Text1"/>
    <w:basedOn w:val="Normal"/>
    <w:rPr>
      <w:rFonts w:ascii="Tahoma" w:cs="Tahoma" w:hAnsi="Tahoma"/>
      <w:sz w:val="16"/>
      <w:szCs w:val="16"/>
    </w:rPr>
  </w:style>
  <w:style w:type="paragraph" w:styleId="13" w:customStyle="1">
    <w:name w:val="Текст на коментар1"/>
    <w:basedOn w:val="Normal"/>
    <w:rPr>
      <w:sz w:val="20"/>
      <w:szCs w:val="20"/>
    </w:rPr>
  </w:style>
  <w:style w:type="paragraph" w:styleId="CommentSubject1" w:customStyle="1">
    <w:name w:val="Comment Subject1"/>
    <w:basedOn w:val="13"/>
    <w:next w:val="13"/>
    <w:rPr>
      <w:b w:val="1"/>
      <w:bCs w:val="1"/>
    </w:rPr>
  </w:style>
  <w:style w:type="paragraph" w:styleId="NormalWeb">
    <w:name w:val="Normal (Web)"/>
    <w:basedOn w:val="Normal"/>
    <w:pPr>
      <w:suppressAutoHyphens w:val="1"/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Header">
    <w:name w:val="header"/>
    <w:basedOn w:val="Normal"/>
    <w:pPr>
      <w:widowControl w:val="0"/>
      <w:tabs>
        <w:tab w:val="center" w:pos="4819"/>
        <w:tab w:val="right" w:pos="9638"/>
      </w:tabs>
      <w:suppressAutoHyphens w:val="1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val="en-GB"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14" w:customStyle="1">
    <w:name w:val="Блоков текст1"/>
    <w:basedOn w:val="Normal"/>
    <w:pPr>
      <w:suppressAutoHyphens w:val="1"/>
      <w:spacing w:after="0" w:line="240" w:lineRule="auto"/>
      <w:ind w:left="2268" w:right="1134" w:firstLine="0"/>
      <w:jc w:val="both"/>
    </w:pPr>
    <w:rPr>
      <w:rFonts w:ascii="Arial" w:cs="Times New Roman" w:eastAsia="Times New Roman" w:hAnsi="Arial"/>
      <w:sz w:val="18"/>
      <w:szCs w:val="20"/>
      <w:lang w:val="en-GB"/>
    </w:rPr>
  </w:style>
  <w:style w:type="paragraph" w:styleId="-" w:customStyle="1">
    <w:name w:val="Таблица - съдържание"/>
    <w:basedOn w:val="Normal"/>
    <w:pPr>
      <w:suppressLineNumbers w:val="1"/>
    </w:pPr>
  </w:style>
  <w:style w:type="paragraph" w:styleId="-0" w:customStyle="1">
    <w:name w:val="Таблица - заглавие"/>
    <w:basedOn w:val="-"/>
    <w:pPr>
      <w:jc w:val="center"/>
    </w:pPr>
    <w:rPr>
      <w:b w:val="1"/>
      <w:bCs w:val="1"/>
    </w:rPr>
  </w:style>
  <w:style w:type="paragraph" w:styleId="WW-Default" w:customStyle="1">
    <w:name w:val="WW-Default"/>
    <w:pPr>
      <w:autoSpaceDE w:val="0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  <w:sz w:val="24"/>
      <w:szCs w:val="24"/>
      <w:lang w:eastAsia="ar-SA"/>
    </w:rPr>
  </w:style>
  <w:style w:type="paragraph" w:styleId="TableContents" w:customStyle="1">
    <w:name w:val="Table Contents"/>
    <w:basedOn w:val="Normal"/>
    <w:pPr>
      <w:suppressLineNumbers w:val="1"/>
    </w:pPr>
  </w:style>
  <w:style w:type="paragraph" w:styleId="TableHeading" w:customStyle="1">
    <w:name w:val="Table Heading"/>
    <w:basedOn w:val="TableContents"/>
    <w:pPr>
      <w:jc w:val="center"/>
    </w:pPr>
    <w:rPr>
      <w:b w:val="1"/>
      <w:bCs w:val="1"/>
    </w:rPr>
  </w:style>
  <w:style w:type="paragraph" w:styleId="Framecontents" w:customStyle="1">
    <w:name w:val="Frame contents"/>
    <w:basedOn w:val="BodyText"/>
  </w:style>
  <w:style w:type="character" w:styleId="15" w:customStyle="1">
    <w:name w:val="Основен текст (15)"/>
    <w:rPr>
      <w:rFonts w:ascii="Times New Roman" w:cs="Times New Roman" w:hAnsi="Times New Roman"/>
      <w:spacing w:val="0"/>
      <w:w w:val="100"/>
      <w:position w:val="-1"/>
      <w:sz w:val="24"/>
      <w:szCs w:val="24"/>
      <w:effect w:val="none"/>
      <w:shd w:color="auto" w:fill="ffffff" w:val="clear"/>
      <w:vertAlign w:val="baseline"/>
      <w:cs w:val="0"/>
      <w:em w:val="none"/>
    </w:rPr>
  </w:style>
  <w:style w:type="character" w:styleId="CharacterStyle1" w:customStyle="1">
    <w:name w:val="Character Style 1"/>
    <w:rPr>
      <w:rFonts w:ascii="Arial" w:cs="Arial" w:hAnsi="Arial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styleId="5" w:customStyle="1">
    <w:name w:val="Съдържание (5) + Удебелен"/>
    <w:rPr>
      <w:rFonts w:ascii="Times New Roman" w:cs="Times New Roman" w:hAnsi="Times New Roman"/>
      <w:b w:val="1"/>
      <w:bCs w:val="1"/>
      <w:w w:val="100"/>
      <w:position w:val="-1"/>
      <w:sz w:val="24"/>
      <w:szCs w:val="24"/>
      <w:effect w:val="none"/>
      <w:shd w:color="auto" w:fill="ffffff" w:val="clear"/>
      <w:vertAlign w:val="baseline"/>
      <w:cs w:val="0"/>
      <w:em w:val="none"/>
    </w:rPr>
  </w:style>
  <w:style w:type="paragraph" w:styleId="151" w:customStyle="1">
    <w:name w:val="Основен текст (15)1"/>
    <w:basedOn w:val="Normal"/>
    <w:pPr>
      <w:widowControl w:val="0"/>
      <w:shd w:color="auto" w:fill="ffffff" w:val="clear"/>
      <w:spacing w:after="0" w:line="240" w:lineRule="atLeast"/>
    </w:pPr>
    <w:rPr>
      <w:rFonts w:ascii="Times New Roman" w:cs="Times New Roman" w:eastAsia="Calibri" w:hAnsi="Times New Roman"/>
      <w:kern w:val="0"/>
      <w:sz w:val="24"/>
      <w:szCs w:val="24"/>
      <w:lang w:eastAsia="zh-CN" w:val="en-US"/>
    </w:rPr>
  </w:style>
  <w:style w:type="paragraph" w:styleId="Text3" w:customStyle="1">
    <w:name w:val="Text 3"/>
    <w:basedOn w:val="Normal"/>
    <w:pPr>
      <w:tabs>
        <w:tab w:val="left" w:pos="2302"/>
      </w:tabs>
      <w:suppressAutoHyphens w:val="1"/>
      <w:spacing w:after="240" w:line="240" w:lineRule="auto"/>
      <w:ind w:left="1202"/>
      <w:jc w:val="both"/>
    </w:pPr>
    <w:rPr>
      <w:rFonts w:ascii="Times New Roman" w:cs="Times New Roman" w:eastAsia="Times New Roman" w:hAnsi="Times New Roman"/>
      <w:kern w:val="0"/>
      <w:sz w:val="24"/>
      <w:szCs w:val="20"/>
      <w:lang w:eastAsia="en-GB" w:val="en-GB"/>
    </w:rPr>
  </w:style>
  <w:style w:type="character" w:styleId="FooterChar" w:customStyle="1">
    <w:name w:val="Footer Char"/>
    <w:rPr>
      <w:rFonts w:ascii="Calibri" w:eastAsia="Lucida Sans Unicode" w:hAnsi="Calibri"/>
      <w:w w:val="100"/>
      <w:kern w:val="1"/>
      <w:position w:val="-1"/>
      <w:sz w:val="22"/>
      <w:szCs w:val="22"/>
      <w:effect w:val="none"/>
      <w:vertAlign w:val="baseline"/>
      <w:cs w:val="0"/>
      <w:em w:val="none"/>
      <w:lang w:eastAsia="ar-SA" w:val="bg-BG"/>
    </w:rPr>
  </w:style>
  <w:style w:type="character" w:styleId="shorttext" w:customStyle="1">
    <w:name w:val="short_text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filled-value" w:customStyle="1">
    <w:name w:val="filled-value"/>
    <w:rPr>
      <w:w w:val="100"/>
      <w:position w:val="-1"/>
      <w:effect w:val="none"/>
      <w:vertAlign w:val="baseline"/>
      <w:cs w:val="0"/>
      <w:em w:val="none"/>
    </w:rPr>
  </w:style>
  <w:style w:type="paragraph" w:styleId="FootnoteText">
    <w:name w:val="footnote text"/>
    <w:basedOn w:val="Normal"/>
    <w:qFormat w:val="1"/>
    <w:pPr>
      <w:suppressAutoHyphens w:val="1"/>
      <w:spacing w:after="0" w:line="240" w:lineRule="auto"/>
    </w:pPr>
    <w:rPr>
      <w:rFonts w:ascii="Times New Roman" w:cs="Times New Roman" w:eastAsia="MS Mincho" w:hAnsi="Times New Roman"/>
      <w:kern w:val="0"/>
      <w:sz w:val="20"/>
      <w:szCs w:val="20"/>
      <w:lang w:val="fr-FR"/>
    </w:rPr>
  </w:style>
  <w:style w:type="character" w:styleId="FootnoteTextChar" w:customStyle="1">
    <w:name w:val="Footnote Text Char"/>
    <w:rPr>
      <w:w w:val="100"/>
      <w:position w:val="-1"/>
      <w:effect w:val="none"/>
      <w:vertAlign w:val="baseline"/>
      <w:cs w:val="0"/>
      <w:em w:val="none"/>
      <w:lang w:val="fr-FR"/>
    </w:rPr>
  </w:style>
  <w:style w:type="character" w:styleId="FootnoteReference">
    <w:name w:val="footnote reference"/>
    <w:qFormat w:val="1"/>
    <w:rPr>
      <w:w w:val="100"/>
      <w:position w:val="-1"/>
      <w:effect w:val="none"/>
      <w:vertAlign w:val="superscript"/>
      <w:cs w:val="0"/>
      <w:em w:val="none"/>
    </w:rPr>
  </w:style>
  <w:style w:type="character" w:styleId="filled-value2" w:customStyle="1">
    <w:name w:val="filled-value2"/>
    <w:rPr>
      <w:w w:val="100"/>
      <w:position w:val="-1"/>
      <w:sz w:val="23"/>
      <w:szCs w:val="23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 w:val="1"/>
      <w:spacing w:after="0" w:line="240" w:lineRule="auto"/>
      <w:ind w:left="720"/>
      <w:contextualSpacing w:val="1"/>
    </w:pPr>
    <w:rPr>
      <w:rFonts w:ascii="Times New Roman" w:cs="Times New Roman" w:eastAsia="Times New Roman" w:hAnsi="Times New Roman"/>
      <w:kern w:val="0"/>
      <w:sz w:val="24"/>
      <w:szCs w:val="24"/>
      <w:lang w:eastAsia="bg-BG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2fR8n5nc2YFVISC7OC87CDQudgg==">AMUW2mVRog3Z1uyveGSaUqQSyvTzcsm8hY+19dw12Fq6CNxTlFpH/ZQVK+4m8qy/VOhS++CxrXVo5E6Peg2cbSA9XItb+urLrmJ8zI3d2xVMsgcPwidq7LMeM0AVRbd/GhzgGQCTmWCL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2021-09-16T13:19:00Z</dcterms:created>
  <dc:creator>b.dimitrova</dc:creator>
</cp:coreProperties>
</file>